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5E" w:rsidRPr="0042795E" w:rsidRDefault="0042795E" w:rsidP="0042795E">
      <w:pPr>
        <w:spacing w:after="0" w:line="192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2795E">
        <w:rPr>
          <w:rFonts w:ascii="Times New Roman" w:eastAsia="Times New Roman" w:hAnsi="Times New Roman" w:cs="Times New Roman"/>
          <w:b/>
          <w:bCs/>
          <w:kern w:val="36"/>
        </w:rPr>
        <w:t xml:space="preserve">Приложение </w:t>
      </w:r>
    </w:p>
    <w:p w:rsidR="0042795E" w:rsidRPr="0042795E" w:rsidRDefault="0042795E" w:rsidP="0042795E">
      <w:pPr>
        <w:spacing w:after="0" w:line="192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2795E">
        <w:rPr>
          <w:rFonts w:ascii="Times New Roman" w:eastAsia="Times New Roman" w:hAnsi="Times New Roman" w:cs="Times New Roman"/>
          <w:b/>
          <w:bCs/>
          <w:kern w:val="36"/>
        </w:rPr>
        <w:t xml:space="preserve">к заявлению на заключение договора </w:t>
      </w:r>
    </w:p>
    <w:p w:rsidR="0042795E" w:rsidRPr="0042795E" w:rsidRDefault="0042795E" w:rsidP="0042795E">
      <w:pPr>
        <w:spacing w:after="0" w:line="192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2795E">
        <w:rPr>
          <w:rFonts w:ascii="Times New Roman" w:eastAsia="Times New Roman" w:hAnsi="Times New Roman" w:cs="Times New Roman"/>
          <w:b/>
          <w:bCs/>
          <w:kern w:val="36"/>
        </w:rPr>
        <w:t>о целевом обучении</w:t>
      </w:r>
    </w:p>
    <w:p w:rsidR="0042795E" w:rsidRDefault="0042795E" w:rsidP="0042795E">
      <w:pPr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2795E" w:rsidRDefault="0042795E" w:rsidP="0042795E">
      <w:pPr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279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Статья 71.1. Особенности приема на целевое </w:t>
      </w:r>
      <w:proofErr w:type="gramStart"/>
      <w:r w:rsidRPr="004279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обучение по</w:t>
      </w:r>
      <w:proofErr w:type="gramEnd"/>
      <w:r w:rsidRPr="004279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образовательным программам высшего образования</w:t>
      </w:r>
    </w:p>
    <w:p w:rsidR="0042795E" w:rsidRPr="0042795E" w:rsidRDefault="0042795E" w:rsidP="0042795E">
      <w:pPr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2795E" w:rsidRPr="0042795E" w:rsidRDefault="0042795E" w:rsidP="0042795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000174"/>
      <w:bookmarkStart w:id="1" w:name="000175"/>
      <w:bookmarkEnd w:id="0"/>
      <w:bookmarkEnd w:id="1"/>
      <w:r w:rsidRPr="0042795E">
        <w:rPr>
          <w:rFonts w:ascii="Times New Roman" w:eastAsia="Times New Roman" w:hAnsi="Times New Roman" w:cs="Times New Roman"/>
          <w:sz w:val="24"/>
          <w:szCs w:val="24"/>
        </w:rPr>
        <w:t xml:space="preserve"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 статьей 56 настоящего Федерального закона заключили договор о целевом обучении </w:t>
      </w:r>
      <w:proofErr w:type="gramStart"/>
      <w:r w:rsidRPr="004279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279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795E" w:rsidRPr="0042795E" w:rsidRDefault="0042795E" w:rsidP="0042795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000176"/>
      <w:bookmarkEnd w:id="2"/>
      <w:r w:rsidRPr="0042795E">
        <w:rPr>
          <w:rFonts w:ascii="Times New Roman" w:eastAsia="Times New Roman" w:hAnsi="Times New Roman" w:cs="Times New Roman"/>
          <w:sz w:val="24"/>
          <w:szCs w:val="24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42795E" w:rsidRPr="0042795E" w:rsidRDefault="0042795E" w:rsidP="0042795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000177"/>
      <w:bookmarkEnd w:id="3"/>
      <w:r w:rsidRPr="0042795E">
        <w:rPr>
          <w:rFonts w:ascii="Times New Roman" w:eastAsia="Times New Roman" w:hAnsi="Times New Roman" w:cs="Times New Roman"/>
          <w:sz w:val="24"/>
          <w:szCs w:val="24"/>
        </w:rPr>
        <w:t>2) государственными и муниципальными учреждениями, унитарными предприятиями;</w:t>
      </w:r>
    </w:p>
    <w:p w:rsidR="0042795E" w:rsidRPr="0042795E" w:rsidRDefault="0042795E" w:rsidP="0042795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000178"/>
      <w:bookmarkEnd w:id="4"/>
      <w:r w:rsidRPr="0042795E">
        <w:rPr>
          <w:rFonts w:ascii="Times New Roman" w:eastAsia="Times New Roman" w:hAnsi="Times New Roman" w:cs="Times New Roman"/>
          <w:sz w:val="24"/>
          <w:szCs w:val="24"/>
        </w:rPr>
        <w:t>3) государственными корпорациями;</w:t>
      </w:r>
    </w:p>
    <w:p w:rsidR="0042795E" w:rsidRPr="0042795E" w:rsidRDefault="0042795E" w:rsidP="0042795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000179"/>
      <w:bookmarkEnd w:id="5"/>
      <w:r w:rsidRPr="0042795E">
        <w:rPr>
          <w:rFonts w:ascii="Times New Roman" w:eastAsia="Times New Roman" w:hAnsi="Times New Roman" w:cs="Times New Roman"/>
          <w:sz w:val="24"/>
          <w:szCs w:val="24"/>
        </w:rPr>
        <w:t>4) государственными компаниями;</w:t>
      </w:r>
    </w:p>
    <w:p w:rsidR="0042795E" w:rsidRPr="0042795E" w:rsidRDefault="0042795E" w:rsidP="0042795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000180"/>
      <w:bookmarkEnd w:id="6"/>
      <w:r w:rsidRPr="0042795E">
        <w:rPr>
          <w:rFonts w:ascii="Times New Roman" w:eastAsia="Times New Roman" w:hAnsi="Times New Roman" w:cs="Times New Roman"/>
          <w:sz w:val="24"/>
          <w:szCs w:val="24"/>
        </w:rPr>
        <w:t xml:space="preserve">5) организациями, включенными в сводный реестр организаций оборонно-промышленного комплекса, формируемый в соответствии с </w:t>
      </w:r>
      <w:hyperlink r:id="rId4" w:history="1">
        <w:r w:rsidRPr="00427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2 статьи 21</w:t>
        </w:r>
      </w:hyperlink>
      <w:r w:rsidRPr="0042795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31 декабря 2014 года N 488-ФЗ "О промышленной политике в Российской Федерации";</w:t>
      </w:r>
    </w:p>
    <w:p w:rsidR="0042795E" w:rsidRPr="0042795E" w:rsidRDefault="0042795E" w:rsidP="0042795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000181"/>
      <w:bookmarkEnd w:id="7"/>
      <w:r w:rsidRPr="0042795E">
        <w:rPr>
          <w:rFonts w:ascii="Times New Roman" w:eastAsia="Times New Roman" w:hAnsi="Times New Roman" w:cs="Times New Roman"/>
          <w:sz w:val="24"/>
          <w:szCs w:val="24"/>
        </w:rP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42795E" w:rsidRPr="0042795E" w:rsidRDefault="0042795E" w:rsidP="0042795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000182"/>
      <w:bookmarkEnd w:id="8"/>
      <w:r w:rsidRPr="0042795E">
        <w:rPr>
          <w:rFonts w:ascii="Times New Roman" w:eastAsia="Times New Roman" w:hAnsi="Times New Roman" w:cs="Times New Roman"/>
          <w:sz w:val="24"/>
          <w:szCs w:val="24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42795E" w:rsidRPr="0042795E" w:rsidRDefault="0042795E" w:rsidP="0042795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000183"/>
      <w:bookmarkEnd w:id="9"/>
      <w:r w:rsidRPr="0042795E">
        <w:rPr>
          <w:rFonts w:ascii="Times New Roman" w:eastAsia="Times New Roman" w:hAnsi="Times New Roman" w:cs="Times New Roman"/>
          <w:sz w:val="24"/>
          <w:szCs w:val="24"/>
        </w:rPr>
        <w:t>8) дочерними хозяйственными обществами организаций, указанных в пунктах 4, 6 и 7 настоящей части;</w:t>
      </w:r>
    </w:p>
    <w:p w:rsidR="0042795E" w:rsidRPr="0042795E" w:rsidRDefault="0042795E" w:rsidP="0042795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000184"/>
      <w:bookmarkEnd w:id="10"/>
      <w:r w:rsidRPr="0042795E">
        <w:rPr>
          <w:rFonts w:ascii="Times New Roman" w:eastAsia="Times New Roman" w:hAnsi="Times New Roman" w:cs="Times New Roman"/>
          <w:sz w:val="24"/>
          <w:szCs w:val="24"/>
        </w:rP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42795E" w:rsidRPr="0042795E" w:rsidRDefault="0042795E" w:rsidP="0042795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000185"/>
      <w:bookmarkEnd w:id="11"/>
      <w:r w:rsidRPr="0042795E">
        <w:rPr>
          <w:rFonts w:ascii="Times New Roman" w:eastAsia="Times New Roman" w:hAnsi="Times New Roman" w:cs="Times New Roman"/>
          <w:sz w:val="24"/>
          <w:szCs w:val="24"/>
        </w:rPr>
        <w:t xml:space="preserve">2. Квота приема на целевое </w:t>
      </w:r>
      <w:proofErr w:type="gramStart"/>
      <w:r w:rsidRPr="0042795E">
        <w:rPr>
          <w:rFonts w:ascii="Times New Roman" w:eastAsia="Times New Roman" w:hAnsi="Times New Roman" w:cs="Times New Roman"/>
          <w:sz w:val="24"/>
          <w:szCs w:val="24"/>
        </w:rPr>
        <w:t>обучение по специальностям</w:t>
      </w:r>
      <w:proofErr w:type="gramEnd"/>
      <w:r w:rsidRPr="0042795E">
        <w:rPr>
          <w:rFonts w:ascii="Times New Roman" w:eastAsia="Times New Roman" w:hAnsi="Times New Roman" w:cs="Times New Roman"/>
          <w:sz w:val="24"/>
          <w:szCs w:val="24"/>
        </w:rPr>
        <w:t>, направлениям подготовки высшего образования устанавливается с учетом потребностей экономики в квалифицированных кадрах и отраслевых особенностей.</w:t>
      </w:r>
    </w:p>
    <w:p w:rsidR="0042795E" w:rsidRPr="0042795E" w:rsidRDefault="0042795E" w:rsidP="0042795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000186"/>
      <w:bookmarkEnd w:id="12"/>
      <w:r w:rsidRPr="0042795E">
        <w:rPr>
          <w:rFonts w:ascii="Times New Roman" w:eastAsia="Times New Roman" w:hAnsi="Times New Roman" w:cs="Times New Roman"/>
          <w:sz w:val="24"/>
          <w:szCs w:val="24"/>
        </w:rPr>
        <w:t>3. Установление квоты приема на целевое обучение, утверждение порядка и сроков ее установления осуществляются:</w:t>
      </w:r>
    </w:p>
    <w:p w:rsidR="0042795E" w:rsidRPr="0042795E" w:rsidRDefault="0042795E" w:rsidP="0042795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000187"/>
      <w:bookmarkEnd w:id="13"/>
      <w:r w:rsidRPr="0042795E">
        <w:rPr>
          <w:rFonts w:ascii="Times New Roman" w:eastAsia="Times New Roman" w:hAnsi="Times New Roman" w:cs="Times New Roman"/>
          <w:sz w:val="24"/>
          <w:szCs w:val="24"/>
        </w:rPr>
        <w:t>1) Правительством Российской Федерации - за счет бюджетных ассигнований федерального бюджета;</w:t>
      </w:r>
    </w:p>
    <w:p w:rsidR="0042795E" w:rsidRPr="0042795E" w:rsidRDefault="0042795E" w:rsidP="0042795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000188"/>
      <w:bookmarkEnd w:id="14"/>
      <w:r w:rsidRPr="0042795E">
        <w:rPr>
          <w:rFonts w:ascii="Times New Roman" w:eastAsia="Times New Roman" w:hAnsi="Times New Roman" w:cs="Times New Roman"/>
          <w:sz w:val="24"/>
          <w:szCs w:val="24"/>
        </w:rPr>
        <w:t>2) органами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42795E" w:rsidRPr="0042795E" w:rsidRDefault="0042795E" w:rsidP="0042795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000189"/>
      <w:bookmarkEnd w:id="15"/>
      <w:r w:rsidRPr="0042795E">
        <w:rPr>
          <w:rFonts w:ascii="Times New Roman" w:eastAsia="Times New Roman" w:hAnsi="Times New Roman" w:cs="Times New Roman"/>
          <w:sz w:val="24"/>
          <w:szCs w:val="24"/>
        </w:rPr>
        <w:t xml:space="preserve">4. Правительство Российской Федерации вправе устанавливать квоту приема </w:t>
      </w:r>
      <w:proofErr w:type="gramStart"/>
      <w:r w:rsidRPr="0042795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2795E">
        <w:rPr>
          <w:rFonts w:ascii="Times New Roman" w:eastAsia="Times New Roman" w:hAnsi="Times New Roman" w:cs="Times New Roman"/>
          <w:sz w:val="24"/>
          <w:szCs w:val="24"/>
        </w:rPr>
        <w:t xml:space="preserve"> целевое </w:t>
      </w:r>
      <w:proofErr w:type="gramStart"/>
      <w:r w:rsidRPr="0042795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42795E">
        <w:rPr>
          <w:rFonts w:ascii="Times New Roman" w:eastAsia="Times New Roman" w:hAnsi="Times New Roman" w:cs="Times New Roman"/>
          <w:sz w:val="24"/>
          <w:szCs w:val="24"/>
        </w:rPr>
        <w:t xml:space="preserve">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42795E" w:rsidRPr="0042795E" w:rsidRDefault="0042795E" w:rsidP="0042795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000190"/>
      <w:bookmarkEnd w:id="16"/>
      <w:r w:rsidRPr="0042795E">
        <w:rPr>
          <w:rFonts w:ascii="Times New Roman" w:eastAsia="Times New Roman" w:hAnsi="Times New Roman" w:cs="Times New Roman"/>
          <w:sz w:val="24"/>
          <w:szCs w:val="24"/>
        </w:rPr>
        <w:t xml:space="preserve">5. Прием на целевое </w:t>
      </w:r>
      <w:proofErr w:type="gramStart"/>
      <w:r w:rsidRPr="0042795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42795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высшего образования в пределах установленной квоты осуществляется по конкурсу, проводимому в соответствии с порядком приема, предусмотренным частью 8 статьи 55 настоящего Федерального закона, по специальностям, направлениям подготовки, перечень которых определяется Правительством Российской Федерации.</w:t>
      </w:r>
    </w:p>
    <w:p w:rsidR="0042795E" w:rsidRPr="0042795E" w:rsidRDefault="0042795E" w:rsidP="0042795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000191"/>
      <w:bookmarkEnd w:id="17"/>
      <w:r w:rsidRPr="0042795E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42795E">
        <w:rPr>
          <w:rFonts w:ascii="Times New Roman" w:eastAsia="Times New Roman" w:hAnsi="Times New Roman" w:cs="Times New Roman"/>
          <w:b/>
          <w:sz w:val="24"/>
          <w:szCs w:val="24"/>
        </w:rPr>
        <w:t>В случаях неисполнения заказчиком целевого обучения обязательства по трудоустройству гражданина, принятого на целевое обучение в соответствии с частью 1 настоящей статьи, а гражданином обязательства по осуществлению трудовой деятельности в течение трех лет наряду с ответственностью, предусмотренной частями 5 и 6 статьи 56 настоящего Федерального закона, заказчик целевого обучения или гражданин, принятый на целевое обучение в соответствии с частью 1 настоящей</w:t>
      </w:r>
      <w:proofErr w:type="gramEnd"/>
      <w:r w:rsidRPr="0042795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образования. </w:t>
      </w:r>
      <w:proofErr w:type="gramStart"/>
      <w:r w:rsidRPr="0042795E">
        <w:rPr>
          <w:rFonts w:ascii="Times New Roman" w:eastAsia="Times New Roman" w:hAnsi="Times New Roman" w:cs="Times New Roman"/>
          <w:b/>
          <w:sz w:val="24"/>
          <w:szCs w:val="24"/>
        </w:rPr>
        <w:t>Порядок выплаты указанного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 положении о целевом обучении, а за счет средств бюджетов субъектов Российской Федерации или местных бюджетов органами государственной</w:t>
      </w:r>
      <w:proofErr w:type="gramEnd"/>
      <w:r w:rsidRPr="0042795E">
        <w:rPr>
          <w:rFonts w:ascii="Times New Roman" w:eastAsia="Times New Roman" w:hAnsi="Times New Roman" w:cs="Times New Roman"/>
          <w:b/>
          <w:sz w:val="24"/>
          <w:szCs w:val="24"/>
        </w:rPr>
        <w:t xml:space="preserve"> власти субъектов Российской Федерации или органами местного самоуправления.</w:t>
      </w:r>
    </w:p>
    <w:p w:rsidR="0042795E" w:rsidRDefault="0042795E" w:rsidP="0042795E">
      <w:pPr>
        <w:spacing w:after="0" w:line="216" w:lineRule="auto"/>
        <w:ind w:firstLine="709"/>
        <w:jc w:val="both"/>
      </w:pPr>
    </w:p>
    <w:p w:rsidR="0042795E" w:rsidRPr="0042795E" w:rsidRDefault="0042795E" w:rsidP="0042795E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5E">
        <w:rPr>
          <w:rFonts w:ascii="Times New Roman" w:hAnsi="Times New Roman" w:cs="Times New Roman"/>
          <w:b/>
          <w:sz w:val="28"/>
          <w:szCs w:val="28"/>
        </w:rPr>
        <w:t>Ознакомлен:</w:t>
      </w:r>
    </w:p>
    <w:p w:rsidR="0042795E" w:rsidRDefault="0042795E" w:rsidP="0042795E">
      <w:pPr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«____»________20__г.</w:t>
      </w:r>
      <w:r>
        <w:rPr>
          <w:rFonts w:ascii="Times New Roman" w:hAnsi="Times New Roman"/>
          <w:sz w:val="28"/>
          <w:szCs w:val="28"/>
        </w:rPr>
        <w:tab/>
        <w:t xml:space="preserve">                   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A64D40" w:rsidRPr="0042795E" w:rsidRDefault="0042795E" w:rsidP="00496C57">
      <w:pPr>
        <w:tabs>
          <w:tab w:val="center" w:pos="4677"/>
          <w:tab w:val="left" w:pos="7322"/>
        </w:tabs>
        <w:spacing w:after="0" w:line="216" w:lineRule="auto"/>
        <w:contextualSpacing/>
      </w:pPr>
      <w:r>
        <w:rPr>
          <w:rFonts w:ascii="Times New Roman" w:hAnsi="Times New Roman"/>
          <w:sz w:val="18"/>
          <w:szCs w:val="18"/>
        </w:rPr>
        <w:tab/>
        <w:t xml:space="preserve">         </w:t>
      </w:r>
      <w:r w:rsidRPr="00257E16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(И.О. Фамилия)</w:t>
      </w:r>
    </w:p>
    <w:sectPr w:rsidR="00A64D40" w:rsidRPr="0042795E" w:rsidSect="0042795E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95E"/>
    <w:rsid w:val="0042795E"/>
    <w:rsid w:val="00496C57"/>
    <w:rsid w:val="00A64D40"/>
    <w:rsid w:val="00BB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27"/>
  </w:style>
  <w:style w:type="paragraph" w:styleId="1">
    <w:name w:val="heading 1"/>
    <w:basedOn w:val="a"/>
    <w:link w:val="10"/>
    <w:uiPriority w:val="9"/>
    <w:qFormat/>
    <w:rsid w:val="00427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9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both">
    <w:name w:val="pboth"/>
    <w:basedOn w:val="a"/>
    <w:rsid w:val="004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7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federalnyi-zakon-ot-31122014-n-488-fz-o/glava-4/statia-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User-SES</dc:creator>
  <cp:keywords/>
  <dc:description/>
  <cp:lastModifiedBy>User-SES</cp:lastModifiedBy>
  <cp:revision>4</cp:revision>
  <cp:lastPrinted>2019-06-17T09:12:00Z</cp:lastPrinted>
  <dcterms:created xsi:type="dcterms:W3CDTF">2019-06-17T09:07:00Z</dcterms:created>
  <dcterms:modified xsi:type="dcterms:W3CDTF">2019-07-16T09:21:00Z</dcterms:modified>
</cp:coreProperties>
</file>